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5D4" w:rsidP="00EB65D4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5-752-2106/2024</w:t>
      </w:r>
    </w:p>
    <w:p w:rsidR="00DC38ED" w:rsidRPr="00DC38ED" w:rsidP="00DC38ED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38ED">
        <w:rPr>
          <w:rFonts w:ascii="Times New Roman" w:hAnsi="Times New Roman" w:cs="Times New Roman"/>
          <w:bCs/>
          <w:sz w:val="24"/>
          <w:szCs w:val="24"/>
        </w:rPr>
        <w:t>86MS0046-01-2024-004477-33</w:t>
      </w:r>
    </w:p>
    <w:p w:rsidR="00DC38ED" w:rsidP="00EB65D4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B65D4" w:rsidP="00EB65D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B65D4" w:rsidP="00EB65D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B65D4" w:rsidP="00EB65D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г. Нижневартовск </w:t>
      </w:r>
    </w:p>
    <w:p w:rsidR="00EB65D4" w:rsidP="00EB65D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EB65D4" w:rsidP="00EB65D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EB65D4" w:rsidP="00EB65D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«Бойвита», Бойко Татьяны Николаевны,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</w:t>
      </w:r>
      <w:r>
        <w:rPr>
          <w:rFonts w:ascii="Times New Roman" w:eastAsia="Times New Roman" w:hAnsi="Times New Roman" w:cs="Times New Roman"/>
          <w:sz w:val="24"/>
        </w:rPr>
        <w:t>енки г. ***</w:t>
      </w:r>
      <w:r>
        <w:rPr>
          <w:rFonts w:ascii="Times New Roman" w:eastAsia="Times New Roman" w:hAnsi="Times New Roman" w:cs="Times New Roman"/>
          <w:sz w:val="24"/>
        </w:rPr>
        <w:t>, проживающей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EB65D4" w:rsidP="00EB65D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B65D4" w:rsidP="00EB65D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B65D4" w:rsidP="00EB65D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Бойко Т.Н., являясь директором ООО «Бойвита», зарегистрированного по адресу: город ***</w:t>
      </w:r>
      <w:r>
        <w:rPr>
          <w:rFonts w:ascii="Times New Roman" w:eastAsia="Times New Roman" w:hAnsi="Times New Roman" w:cs="Times New Roman"/>
          <w:sz w:val="24"/>
        </w:rPr>
        <w:t>, ИНН/КПП 8603121850/860301001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представила декларацию (расчет) по страховым взносам за 9 месяцев 2023, срок представления не позднее 25.10.2023 года, фактически </w:t>
      </w:r>
      <w:r>
        <w:rPr>
          <w:rFonts w:ascii="Times New Roman" w:eastAsia="Times New Roman" w:hAnsi="Times New Roman" w:cs="Times New Roman"/>
          <w:sz w:val="24"/>
        </w:rPr>
        <w:t>расчет  не</w:t>
      </w:r>
      <w:r>
        <w:rPr>
          <w:rFonts w:ascii="Times New Roman" w:eastAsia="Times New Roman" w:hAnsi="Times New Roman" w:cs="Times New Roman"/>
          <w:sz w:val="24"/>
        </w:rPr>
        <w:t xml:space="preserve"> представлен. В результате чего были на</w:t>
      </w:r>
      <w:r>
        <w:rPr>
          <w:rFonts w:ascii="Times New Roman" w:eastAsia="Times New Roman" w:hAnsi="Times New Roman" w:cs="Times New Roman"/>
          <w:sz w:val="24"/>
        </w:rPr>
        <w:t>рушены требования ч. 2 п. 3 ст. 289 НК РФ.</w:t>
      </w:r>
    </w:p>
    <w:p w:rsidR="00EB65D4" w:rsidP="00EB6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Бойко Т.Н. на рассмотрение материалов дела не явилась, </w:t>
      </w:r>
      <w:r>
        <w:rPr>
          <w:rFonts w:ascii="Times New Roman" w:eastAsia="Times New Roman" w:hAnsi="Times New Roman" w:cs="Times New Roman"/>
          <w:sz w:val="24"/>
          <w:szCs w:val="24"/>
        </w:rPr>
        <w:t>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ния уведомления Почтой России.</w:t>
      </w:r>
    </w:p>
    <w:p w:rsidR="00EB65D4" w:rsidP="00EB6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с вязи с истечением срока хранения.  </w:t>
      </w:r>
    </w:p>
    <w:p w:rsidR="00EB65D4" w:rsidP="00EB65D4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</w:t>
      </w:r>
      <w:r>
        <w:rPr>
          <w:rFonts w:ascii="Times New Roman" w:eastAsia="Times New Roman" w:hAnsi="Times New Roman" w:cs="Times New Roman"/>
          <w:sz w:val="24"/>
          <w:szCs w:val="24"/>
        </w:rPr>
        <w:t>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</w:t>
      </w:r>
      <w:r>
        <w:rPr>
          <w:rFonts w:ascii="Times New Roman" w:eastAsia="Times New Roman" w:hAnsi="Times New Roman" w:cs="Times New Roman"/>
          <w:sz w:val="24"/>
          <w:szCs w:val="24"/>
        </w:rPr>
        <w:t>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B65D4" w:rsidP="00EB6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соблюден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№ 5 от 24 марта 2005, такое извещение является надлежащим.</w:t>
      </w:r>
    </w:p>
    <w:p w:rsidR="00EB65D4" w:rsidP="00EB65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Бойко Т.Н.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86032415000060800001 от 29.05.2024,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Бо</w:t>
      </w:r>
      <w:r>
        <w:rPr>
          <w:rFonts w:ascii="Times New Roman" w:eastAsia="Times New Roman" w:hAnsi="Times New Roman" w:cs="Times New Roman"/>
          <w:sz w:val="24"/>
        </w:rPr>
        <w:t xml:space="preserve">йко Т.Н.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справка; сведения из ЕРСМиСП, приходит к следующему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</w:t>
      </w:r>
      <w:r>
        <w:rPr>
          <w:rFonts w:ascii="Times New Roman" w:eastAsia="Times New Roman" w:hAnsi="Times New Roman" w:cs="Times New Roman"/>
          <w:sz w:val="24"/>
        </w:rPr>
        <w:t>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</w:t>
      </w:r>
      <w:r>
        <w:rPr>
          <w:rFonts w:ascii="Times New Roman" w:eastAsia="Times New Roman" w:hAnsi="Times New Roman" w:cs="Times New Roman"/>
          <w:sz w:val="24"/>
        </w:rPr>
        <w:t xml:space="preserve">яют налоговые декларации в сроки, установленные для уплаты авансовых платежей. 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купности, мировой судья приходит к выводу, что Бойко Т.Н. совершила 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непредставление в установленный законодательством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м объеме или в искаженном виде. 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Бойко Т.Н.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4"/>
        </w:rPr>
        <w:t xml:space="preserve">, а также личность </w:t>
      </w:r>
      <w:r w:rsidR="00DF4AC7">
        <w:rPr>
          <w:rFonts w:ascii="Times New Roman" w:eastAsia="Times New Roman" w:hAnsi="Times New Roman" w:cs="Times New Roman"/>
          <w:sz w:val="24"/>
        </w:rPr>
        <w:t>виновной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ей наказание в виде административного штрафа.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</w:t>
      </w:r>
    </w:p>
    <w:p w:rsidR="00EB65D4" w:rsidP="00EB65D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B65D4" w:rsidP="00EB65D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«Бойвита», Бойко Татьяну Николаевну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е</w:t>
      </w:r>
      <w:r w:rsidR="0080774A">
        <w:rPr>
          <w:rFonts w:ascii="Times New Roman" w:eastAsia="Times New Roman" w:hAnsi="Times New Roman" w:cs="Times New Roman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административное наказание в виде штрафа в размере 300 (триста) рублей.</w:t>
      </w:r>
    </w:p>
    <w:p w:rsidR="00EB65D4" w:rsidRP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DC38ED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C38ED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C38ED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</w:t>
      </w:r>
      <w:r w:rsidRPr="00DC38ED">
        <w:rPr>
          <w:rFonts w:ascii="Times New Roman" w:eastAsia="Times New Roman" w:hAnsi="Times New Roman" w:cs="Times New Roman"/>
          <w:color w:val="006600"/>
          <w:sz w:val="24"/>
          <w:szCs w:val="24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C38ED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C38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</w:t>
      </w:r>
      <w:r w:rsidRPr="00DC38ED">
        <w:rPr>
          <w:rFonts w:ascii="Times New Roman" w:eastAsia="Times New Roman" w:hAnsi="Times New Roman" w:cs="Times New Roman"/>
          <w:color w:val="FF0000"/>
          <w:sz w:val="24"/>
          <w:szCs w:val="24"/>
        </w:rPr>
        <w:t>010005140</w:t>
      </w:r>
      <w:r w:rsidRPr="00EB65D4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 xml:space="preserve">, </w:t>
      </w:r>
      <w:r w:rsidRPr="00EB65D4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DC38ED" w:rsidR="00DC38ED">
        <w:rPr>
          <w:rFonts w:ascii="Times New Roman" w:eastAsia="Times New Roman" w:hAnsi="Times New Roman" w:cs="Times New Roman"/>
          <w:b/>
          <w:sz w:val="24"/>
        </w:rPr>
        <w:t>0412365400465007522415117</w:t>
      </w:r>
      <w:r w:rsidRPr="00EB65D4">
        <w:rPr>
          <w:rFonts w:ascii="Times New Roman" w:eastAsia="Times New Roman" w:hAnsi="Times New Roman" w:cs="Times New Roman"/>
          <w:b/>
          <w:sz w:val="24"/>
        </w:rPr>
        <w:t>.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Квитанцию об оплате штрафа необходимо представить мировому суд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EB65D4" w:rsidP="00EB65D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B65D4" w:rsidP="00EB65D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суток со дня вручения или получения копии постановления через мирового судью судебного участка №6.</w:t>
      </w:r>
    </w:p>
    <w:p w:rsidR="00DC38ED" w:rsidP="00EB65D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5D4" w:rsidP="00EB65D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EB65D4" w:rsidP="00EB65D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DE"/>
    <w:rsid w:val="005E6FDE"/>
    <w:rsid w:val="006D5071"/>
    <w:rsid w:val="0080774A"/>
    <w:rsid w:val="00B94855"/>
    <w:rsid w:val="00DC38ED"/>
    <w:rsid w:val="00DF4AC7"/>
    <w:rsid w:val="00EB65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D44648-C1C1-40E2-86CC-71CC153C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5D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